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1BD49" w14:textId="77777777" w:rsidR="00CE06BD" w:rsidRDefault="00CE06BD" w:rsidP="006E45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INTERNATIONAL JOURNAL OF DISASTER RISK MANAGEMENT</w:t>
      </w:r>
    </w:p>
    <w:p w14:paraId="3084A7B7" w14:textId="77777777" w:rsidR="00CE06BD" w:rsidRDefault="00CE06BD" w:rsidP="006E45DB">
      <w:pPr>
        <w:jc w:val="center"/>
        <w:rPr>
          <w:b/>
          <w:bCs/>
          <w:sz w:val="28"/>
          <w:szCs w:val="28"/>
        </w:rPr>
      </w:pPr>
    </w:p>
    <w:p w14:paraId="4BD90401" w14:textId="73D79539" w:rsidR="006E45DB" w:rsidRPr="00CE06BD" w:rsidRDefault="007074B8" w:rsidP="006E45DB">
      <w:pPr>
        <w:jc w:val="center"/>
        <w:rPr>
          <w:sz w:val="24"/>
          <w:szCs w:val="24"/>
        </w:rPr>
      </w:pPr>
      <w:r w:rsidRPr="00CE06BD">
        <w:rPr>
          <w:sz w:val="24"/>
          <w:szCs w:val="24"/>
        </w:rPr>
        <w:t>http://vanrednesituacije.com/ojs/index.php/Vol1/issue/archive</w:t>
      </w:r>
    </w:p>
    <w:p w14:paraId="17C7B47D" w14:textId="77777777" w:rsidR="006E45DB" w:rsidRPr="006E45DB" w:rsidRDefault="006E45DB" w:rsidP="006E45DB">
      <w:pPr>
        <w:ind w:left="450" w:hanging="450"/>
        <w:rPr>
          <w:rFonts w:ascii="Minion Pro" w:hAnsi="Minion Pro"/>
          <w:sz w:val="26"/>
          <w:szCs w:val="28"/>
        </w:rPr>
      </w:pPr>
    </w:p>
    <w:p w14:paraId="06E9084A" w14:textId="77777777" w:rsidR="006E45DB" w:rsidRPr="006E45DB" w:rsidRDefault="006E45DB" w:rsidP="006E45DB">
      <w:pPr>
        <w:ind w:left="450" w:hanging="450"/>
        <w:rPr>
          <w:rFonts w:ascii="Minion Pro" w:hAnsi="Minion Pro"/>
          <w:sz w:val="26"/>
          <w:szCs w:val="28"/>
        </w:rPr>
      </w:pPr>
    </w:p>
    <w:p w14:paraId="1324412C" w14:textId="6CB9EDE2" w:rsidR="006E45DB" w:rsidRPr="006E45DB" w:rsidRDefault="006E45DB" w:rsidP="006E45DB">
      <w:pPr>
        <w:ind w:left="450" w:hanging="450"/>
        <w:rPr>
          <w:rFonts w:ascii="Minion Pro" w:hAnsi="Minion Pro"/>
          <w:sz w:val="24"/>
          <w:szCs w:val="24"/>
        </w:rPr>
      </w:pPr>
      <w:r w:rsidRPr="006E45DB">
        <w:rPr>
          <w:rFonts w:ascii="Minion Pro" w:hAnsi="Minion Pro"/>
          <w:sz w:val="24"/>
          <w:szCs w:val="24"/>
        </w:rPr>
        <w:t xml:space="preserve">Aleksandrina, M., Budiarti, D., Yu, Z., Pasha, F., &amp; Shaw, R. (2019). Governmental Incentivization for SMEs’ Engagement in Disaster Resilience in Southeast Asia. </w:t>
      </w:r>
      <w:r w:rsidRPr="006E45DB">
        <w:rPr>
          <w:rFonts w:ascii="Minion Pro" w:hAnsi="Minion Pro"/>
          <w:i/>
          <w:sz w:val="24"/>
          <w:szCs w:val="24"/>
        </w:rPr>
        <w:t>International Journal of Disaster Risk Management</w:t>
      </w:r>
      <w:r w:rsidRPr="006E45DB">
        <w:rPr>
          <w:rFonts w:ascii="Minion Pro" w:hAnsi="Minion Pro"/>
          <w:sz w:val="24"/>
          <w:szCs w:val="24"/>
        </w:rPr>
        <w:t xml:space="preserve">, 1(1), 32-50. </w:t>
      </w:r>
    </w:p>
    <w:p w14:paraId="71733D36" w14:textId="77777777" w:rsidR="006E45DB" w:rsidRPr="006E45DB" w:rsidRDefault="006E45DB" w:rsidP="006E45DB">
      <w:pPr>
        <w:ind w:left="450" w:hanging="450"/>
        <w:rPr>
          <w:rFonts w:ascii="Minion Pro" w:hAnsi="Minion Pro"/>
          <w:sz w:val="24"/>
          <w:szCs w:val="24"/>
        </w:rPr>
      </w:pPr>
      <w:r w:rsidRPr="006E45DB">
        <w:rPr>
          <w:rFonts w:ascii="Minion Pro" w:hAnsi="Minion Pro"/>
          <w:sz w:val="24"/>
          <w:szCs w:val="24"/>
        </w:rPr>
        <w:t xml:space="preserve">Vibhas, S., Adu, G. B., Ruiyi, Z., Anwaar, M. A., &amp; Rajib, S. (2019). Understanding the barriers restraining effective operation of flood early warning systems. </w:t>
      </w:r>
      <w:r w:rsidRPr="006E45DB">
        <w:rPr>
          <w:rFonts w:ascii="Minion Pro" w:hAnsi="Minion Pro"/>
          <w:i/>
          <w:sz w:val="24"/>
          <w:szCs w:val="24"/>
        </w:rPr>
        <w:t>International Journal of Disaster Risk Management</w:t>
      </w:r>
      <w:r w:rsidRPr="006E45DB">
        <w:rPr>
          <w:rFonts w:ascii="Minion Pro" w:hAnsi="Minion Pro"/>
          <w:sz w:val="24"/>
          <w:szCs w:val="24"/>
        </w:rPr>
        <w:t xml:space="preserve">, 1(2), 1-17. </w:t>
      </w:r>
    </w:p>
    <w:p w14:paraId="6D00337B" w14:textId="77777777" w:rsidR="006E45DB" w:rsidRPr="006E45DB" w:rsidRDefault="006E45DB" w:rsidP="006E45DB">
      <w:pPr>
        <w:ind w:left="450" w:hanging="450"/>
        <w:rPr>
          <w:rFonts w:ascii="Minion Pro" w:hAnsi="Minion Pro"/>
          <w:sz w:val="24"/>
          <w:szCs w:val="24"/>
        </w:rPr>
      </w:pPr>
      <w:r w:rsidRPr="006E45DB">
        <w:rPr>
          <w:rFonts w:ascii="Minion Pro" w:hAnsi="Minion Pro"/>
          <w:sz w:val="24"/>
          <w:szCs w:val="24"/>
        </w:rPr>
        <w:t xml:space="preserve">Vibhas, S., Bismark, A. G., Ruiyi, Z., Anwaar, M. A., &amp; Rajib, S. (2019). Understanding the barriers restraining effective operation of flood early warning systems. </w:t>
      </w:r>
      <w:r w:rsidRPr="006E45DB">
        <w:rPr>
          <w:rFonts w:ascii="Minion Pro" w:hAnsi="Minion Pro"/>
          <w:i/>
          <w:sz w:val="24"/>
          <w:szCs w:val="24"/>
        </w:rPr>
        <w:t>International Journal of Disaster Risk Management</w:t>
      </w:r>
      <w:r w:rsidRPr="006E45DB">
        <w:rPr>
          <w:rFonts w:ascii="Minion Pro" w:hAnsi="Minion Pro"/>
          <w:sz w:val="24"/>
          <w:szCs w:val="24"/>
        </w:rPr>
        <w:t xml:space="preserve">, 1(2), 1-19. </w:t>
      </w:r>
    </w:p>
    <w:p w14:paraId="6DAF1987" w14:textId="7C8B1361" w:rsidR="006E45DB" w:rsidRDefault="006E45DB" w:rsidP="006E45DB">
      <w:pPr>
        <w:ind w:left="450" w:hanging="450"/>
        <w:rPr>
          <w:rFonts w:ascii="Minion Pro" w:hAnsi="Minion Pro"/>
          <w:sz w:val="24"/>
          <w:szCs w:val="24"/>
        </w:rPr>
      </w:pPr>
      <w:r w:rsidRPr="006E45DB">
        <w:rPr>
          <w:rFonts w:ascii="Minion Pro" w:hAnsi="Minion Pro"/>
          <w:sz w:val="24"/>
          <w:szCs w:val="24"/>
        </w:rPr>
        <w:t xml:space="preserve">Xuesong, G., &amp; Kapucu, N. (2019). Examining Stakeholder Participation in Social Stability Risk Assessment for Mega Projects using Network Analysis. </w:t>
      </w:r>
      <w:r w:rsidRPr="006E45DB">
        <w:rPr>
          <w:rFonts w:ascii="Minion Pro" w:hAnsi="Minion Pro"/>
          <w:i/>
          <w:sz w:val="24"/>
          <w:szCs w:val="24"/>
        </w:rPr>
        <w:t>International Journal of Disaster Risk Management</w:t>
      </w:r>
      <w:r w:rsidRPr="006E45DB">
        <w:rPr>
          <w:rFonts w:ascii="Minion Pro" w:hAnsi="Minion Pro"/>
          <w:sz w:val="24"/>
          <w:szCs w:val="24"/>
        </w:rPr>
        <w:t xml:space="preserve">, 1(1), 1-31. </w:t>
      </w:r>
    </w:p>
    <w:p w14:paraId="1A82B3D9" w14:textId="75E85919" w:rsidR="006E45DB" w:rsidRDefault="006E45DB" w:rsidP="006E45DB">
      <w:pPr>
        <w:ind w:left="450" w:hanging="450"/>
        <w:rPr>
          <w:rFonts w:ascii="Minion Pro" w:hAnsi="Minion Pro"/>
          <w:sz w:val="24"/>
          <w:szCs w:val="24"/>
        </w:rPr>
      </w:pPr>
      <w:r w:rsidRPr="006E45DB">
        <w:rPr>
          <w:rFonts w:ascii="Minion Pro" w:hAnsi="Minion Pro"/>
          <w:sz w:val="24"/>
          <w:szCs w:val="24"/>
        </w:rPr>
        <w:t xml:space="preserve">Cvetković, V. (2019). Risk Perception of Building Fires in Belgrade. </w:t>
      </w:r>
      <w:r w:rsidRPr="006E45DB">
        <w:rPr>
          <w:rFonts w:ascii="Minion Pro" w:hAnsi="Minion Pro"/>
          <w:i/>
          <w:sz w:val="24"/>
          <w:szCs w:val="24"/>
        </w:rPr>
        <w:t>International Journal of Disaster Risk Management</w:t>
      </w:r>
      <w:r w:rsidRPr="006E45DB">
        <w:rPr>
          <w:rFonts w:ascii="Minion Pro" w:hAnsi="Minion Pro"/>
          <w:sz w:val="24"/>
          <w:szCs w:val="24"/>
        </w:rPr>
        <w:t xml:space="preserve">, 1(1), 81-91. </w:t>
      </w:r>
    </w:p>
    <w:p w14:paraId="33E4E843" w14:textId="18AF4B10" w:rsidR="006E45DB" w:rsidRPr="006E45DB" w:rsidRDefault="006E45DB" w:rsidP="006E45DB">
      <w:pPr>
        <w:ind w:left="450" w:hanging="450"/>
        <w:rPr>
          <w:rFonts w:ascii="Minion Pro" w:hAnsi="Minion Pro"/>
          <w:sz w:val="24"/>
          <w:szCs w:val="24"/>
        </w:rPr>
      </w:pPr>
      <w:r w:rsidRPr="006E45DB">
        <w:rPr>
          <w:rFonts w:ascii="Minion Pro" w:hAnsi="Minion Pro"/>
          <w:sz w:val="24"/>
          <w:szCs w:val="24"/>
        </w:rPr>
        <w:t xml:space="preserve">Ocal, A. (2019). Natural Disasters in Turkey: Social and Economic Perspective. </w:t>
      </w:r>
      <w:r w:rsidRPr="006E45DB">
        <w:rPr>
          <w:rFonts w:ascii="Minion Pro" w:hAnsi="Minion Pro"/>
          <w:i/>
          <w:sz w:val="24"/>
          <w:szCs w:val="24"/>
        </w:rPr>
        <w:t>International Journal of Disaster Risk Management</w:t>
      </w:r>
      <w:r w:rsidRPr="006E45DB">
        <w:rPr>
          <w:rFonts w:ascii="Minion Pro" w:hAnsi="Minion Pro"/>
          <w:sz w:val="24"/>
          <w:szCs w:val="24"/>
        </w:rPr>
        <w:t xml:space="preserve">, 1(1), 51-61. </w:t>
      </w:r>
    </w:p>
    <w:p w14:paraId="233A5E2E" w14:textId="41281678" w:rsidR="006E45DB" w:rsidRDefault="006E45DB" w:rsidP="006E45DB">
      <w:pPr>
        <w:ind w:left="450" w:hanging="450"/>
        <w:rPr>
          <w:rFonts w:ascii="Minion Pro" w:hAnsi="Minion Pro"/>
          <w:sz w:val="24"/>
          <w:szCs w:val="24"/>
        </w:rPr>
      </w:pPr>
      <w:r w:rsidRPr="006E45DB">
        <w:rPr>
          <w:rFonts w:ascii="Minion Pro" w:hAnsi="Minion Pro"/>
          <w:sz w:val="24"/>
          <w:szCs w:val="24"/>
        </w:rPr>
        <w:t xml:space="preserve">Cvetković, V., &amp; Janković, B. (2020). Private security preparedness for disasters caused by natural and anthropogenic hazards. </w:t>
      </w:r>
      <w:r w:rsidRPr="006E45DB">
        <w:rPr>
          <w:rFonts w:ascii="Minion Pro" w:hAnsi="Minion Pro"/>
          <w:i/>
          <w:sz w:val="24"/>
          <w:szCs w:val="24"/>
        </w:rPr>
        <w:t>International Journal of Disaster Risk Management</w:t>
      </w:r>
      <w:r w:rsidRPr="006E45DB">
        <w:rPr>
          <w:rFonts w:ascii="Minion Pro" w:hAnsi="Minion Pro"/>
          <w:sz w:val="24"/>
          <w:szCs w:val="24"/>
        </w:rPr>
        <w:t xml:space="preserve">, 2(1), 23-33. </w:t>
      </w:r>
    </w:p>
    <w:p w14:paraId="35B70333" w14:textId="77777777" w:rsidR="006E45DB" w:rsidRPr="006E45DB" w:rsidRDefault="006E45DB" w:rsidP="006E45DB">
      <w:pPr>
        <w:ind w:left="450" w:hanging="450"/>
        <w:rPr>
          <w:rFonts w:ascii="Minion Pro" w:hAnsi="Minion Pro"/>
          <w:sz w:val="24"/>
          <w:szCs w:val="24"/>
        </w:rPr>
      </w:pPr>
      <w:r w:rsidRPr="006E45DB">
        <w:rPr>
          <w:rFonts w:ascii="Minion Pro" w:hAnsi="Minion Pro"/>
          <w:sz w:val="24"/>
          <w:szCs w:val="24"/>
        </w:rPr>
        <w:t xml:space="preserve">Mano, R., A, K., &amp; Rapaport, C. (2019). Earthquake preparedness: A Social Media Fit perspective to accessing and disseminating earthquake information. </w:t>
      </w:r>
      <w:r w:rsidRPr="006E45DB">
        <w:rPr>
          <w:rFonts w:ascii="Minion Pro" w:hAnsi="Minion Pro"/>
          <w:i/>
          <w:sz w:val="24"/>
          <w:szCs w:val="24"/>
        </w:rPr>
        <w:t>International Journal of Disaster Risk Management</w:t>
      </w:r>
      <w:r w:rsidRPr="006E45DB">
        <w:rPr>
          <w:rFonts w:ascii="Minion Pro" w:hAnsi="Minion Pro"/>
          <w:sz w:val="24"/>
          <w:szCs w:val="24"/>
        </w:rPr>
        <w:t xml:space="preserve">, 1(2), 19-31. </w:t>
      </w:r>
    </w:p>
    <w:p w14:paraId="5B616B52" w14:textId="77777777" w:rsidR="006E45DB" w:rsidRPr="006E45DB" w:rsidRDefault="006E45DB" w:rsidP="006E45DB">
      <w:pPr>
        <w:ind w:left="450" w:hanging="450"/>
        <w:rPr>
          <w:rFonts w:ascii="Minion Pro" w:hAnsi="Minion Pro"/>
          <w:sz w:val="24"/>
          <w:szCs w:val="24"/>
        </w:rPr>
      </w:pPr>
      <w:r w:rsidRPr="006E45DB">
        <w:rPr>
          <w:rFonts w:ascii="Minion Pro" w:hAnsi="Minion Pro"/>
          <w:sz w:val="24"/>
          <w:szCs w:val="24"/>
        </w:rPr>
        <w:t xml:space="preserve">Kumiko, F., &amp; Shaw, R. (2019). Preparing International Joint Project: Use of Japanese Flood Hazard Map in Bangladesh. </w:t>
      </w:r>
      <w:r w:rsidRPr="006E45DB">
        <w:rPr>
          <w:rFonts w:ascii="Minion Pro" w:hAnsi="Minion Pro"/>
          <w:i/>
          <w:sz w:val="24"/>
          <w:szCs w:val="24"/>
        </w:rPr>
        <w:t>International Journal of Disaster Risk Management</w:t>
      </w:r>
      <w:r w:rsidRPr="006E45DB">
        <w:rPr>
          <w:rFonts w:ascii="Minion Pro" w:hAnsi="Minion Pro"/>
          <w:sz w:val="24"/>
          <w:szCs w:val="24"/>
        </w:rPr>
        <w:t xml:space="preserve">, 1(1), 62-80. </w:t>
      </w:r>
    </w:p>
    <w:p w14:paraId="050EBF57" w14:textId="1F2EB869" w:rsidR="009742ED" w:rsidRDefault="009742ED" w:rsidP="009742ED">
      <w:pPr>
        <w:ind w:left="450" w:hanging="450"/>
        <w:rPr>
          <w:rFonts w:ascii="Minion Pro" w:hAnsi="Minion Pro"/>
          <w:sz w:val="24"/>
          <w:szCs w:val="24"/>
        </w:rPr>
      </w:pPr>
      <w:r w:rsidRPr="006E45DB">
        <w:rPr>
          <w:rFonts w:ascii="Minion Pro" w:hAnsi="Minion Pro"/>
          <w:sz w:val="24"/>
          <w:szCs w:val="24"/>
        </w:rPr>
        <w:t xml:space="preserve">Thennavan, E., Ganapathy, G., Chandrasekaran, S., &amp; Rajawat, A. (2020). Probabilistic rainfall thresholds for shallow landslides initiation – A case study from The Nilgiris district, Western Ghats, India. </w:t>
      </w:r>
      <w:r w:rsidRPr="006E45DB">
        <w:rPr>
          <w:rFonts w:ascii="Minion Pro" w:hAnsi="Minion Pro"/>
          <w:i/>
          <w:sz w:val="24"/>
          <w:szCs w:val="24"/>
        </w:rPr>
        <w:t>International Journal of Disaster Risk Management</w:t>
      </w:r>
      <w:r w:rsidRPr="006E45DB">
        <w:rPr>
          <w:rFonts w:ascii="Minion Pro" w:hAnsi="Minion Pro"/>
          <w:sz w:val="24"/>
          <w:szCs w:val="24"/>
        </w:rPr>
        <w:t xml:space="preserve">, 2(1), 1-14. </w:t>
      </w:r>
    </w:p>
    <w:p w14:paraId="183B6381" w14:textId="77777777" w:rsidR="007074B8" w:rsidRDefault="007074B8" w:rsidP="006E45DB">
      <w:pPr>
        <w:ind w:left="450" w:hanging="450"/>
        <w:rPr>
          <w:rFonts w:ascii="Minion Pro" w:hAnsi="Minion Pro"/>
          <w:sz w:val="24"/>
          <w:szCs w:val="24"/>
        </w:rPr>
      </w:pPr>
      <w:r w:rsidRPr="007074B8">
        <w:rPr>
          <w:rFonts w:ascii="Minion Pro" w:hAnsi="Minion Pro"/>
          <w:sz w:val="24"/>
          <w:szCs w:val="24"/>
        </w:rPr>
        <w:t>Chakma, U., Hossain, A., Islam, K., Hasnat, G. T., &amp; Kabir, M. H. (2021). Water crisis and adaptation strategies by tribal community: A case study in Baghaichari Upazila of Rangamati District in Bangladesh. </w:t>
      </w:r>
      <w:r w:rsidRPr="007074B8">
        <w:rPr>
          <w:rFonts w:ascii="Minion Pro" w:hAnsi="Minion Pro"/>
          <w:i/>
          <w:iCs/>
          <w:sz w:val="24"/>
          <w:szCs w:val="24"/>
        </w:rPr>
        <w:t>International Journal of Disaster Risk Management</w:t>
      </w:r>
      <w:r w:rsidRPr="007074B8">
        <w:rPr>
          <w:rFonts w:ascii="Minion Pro" w:hAnsi="Minion Pro"/>
          <w:sz w:val="24"/>
          <w:szCs w:val="24"/>
        </w:rPr>
        <w:t>, </w:t>
      </w:r>
      <w:r w:rsidRPr="007074B8">
        <w:rPr>
          <w:rFonts w:ascii="Minion Pro" w:hAnsi="Minion Pro"/>
          <w:i/>
          <w:iCs/>
          <w:sz w:val="24"/>
          <w:szCs w:val="24"/>
        </w:rPr>
        <w:t>2</w:t>
      </w:r>
      <w:r w:rsidRPr="007074B8">
        <w:rPr>
          <w:rFonts w:ascii="Minion Pro" w:hAnsi="Minion Pro"/>
          <w:sz w:val="24"/>
          <w:szCs w:val="24"/>
        </w:rPr>
        <w:t>(2), 37-46. https://doi.org/10.18485/ijdrm.2020.2.2.3</w:t>
      </w:r>
    </w:p>
    <w:p w14:paraId="31173ADC" w14:textId="659ECD6B" w:rsidR="007074B8" w:rsidRDefault="007074B8" w:rsidP="006E45DB">
      <w:pPr>
        <w:ind w:left="450" w:hanging="450"/>
        <w:rPr>
          <w:rFonts w:ascii="Minion Pro" w:hAnsi="Minion Pro"/>
          <w:sz w:val="24"/>
          <w:szCs w:val="24"/>
        </w:rPr>
      </w:pPr>
      <w:r w:rsidRPr="007074B8">
        <w:rPr>
          <w:rFonts w:ascii="Minion Pro" w:hAnsi="Minion Pro"/>
          <w:sz w:val="24"/>
          <w:szCs w:val="24"/>
        </w:rPr>
        <w:t>Al-ramlawi, A., El-Mougher, M., &amp; Al-Agha, M. (2021). The Role of Al-Shifa Medical Complex Administration in Evacuation &amp; Sheltering Planning. </w:t>
      </w:r>
      <w:r w:rsidRPr="007074B8">
        <w:rPr>
          <w:rFonts w:ascii="Minion Pro" w:hAnsi="Minion Pro"/>
          <w:i/>
          <w:iCs/>
          <w:sz w:val="24"/>
          <w:szCs w:val="24"/>
        </w:rPr>
        <w:t>International Journal of Disaster Risk Management</w:t>
      </w:r>
      <w:r w:rsidRPr="007074B8">
        <w:rPr>
          <w:rFonts w:ascii="Minion Pro" w:hAnsi="Minion Pro"/>
          <w:sz w:val="24"/>
          <w:szCs w:val="24"/>
        </w:rPr>
        <w:t>, </w:t>
      </w:r>
      <w:r w:rsidRPr="007074B8">
        <w:rPr>
          <w:rFonts w:ascii="Minion Pro" w:hAnsi="Minion Pro"/>
          <w:i/>
          <w:iCs/>
          <w:sz w:val="24"/>
          <w:szCs w:val="24"/>
        </w:rPr>
        <w:t>2</w:t>
      </w:r>
      <w:r w:rsidRPr="007074B8">
        <w:rPr>
          <w:rFonts w:ascii="Minion Pro" w:hAnsi="Minion Pro"/>
          <w:sz w:val="24"/>
          <w:szCs w:val="24"/>
        </w:rPr>
        <w:t>(2), 19-36. https://doi.org/10.18485/ijdrm.2020.2.2.2</w:t>
      </w:r>
    </w:p>
    <w:p w14:paraId="6BA0F782" w14:textId="77777777" w:rsidR="007074B8" w:rsidRDefault="007074B8" w:rsidP="006E45DB">
      <w:pPr>
        <w:ind w:left="450" w:hanging="450"/>
        <w:rPr>
          <w:rFonts w:ascii="Minion Pro" w:hAnsi="Minion Pro"/>
          <w:sz w:val="24"/>
          <w:szCs w:val="24"/>
        </w:rPr>
      </w:pPr>
      <w:r w:rsidRPr="007074B8">
        <w:rPr>
          <w:rFonts w:ascii="Minion Pro" w:hAnsi="Minion Pro"/>
          <w:sz w:val="24"/>
          <w:szCs w:val="24"/>
        </w:rPr>
        <w:t>Cvetkovic, V., &amp; Martinović, J. (2021). Innovative solutions for flood risk management. </w:t>
      </w:r>
      <w:r w:rsidRPr="007074B8">
        <w:rPr>
          <w:rFonts w:ascii="Minion Pro" w:hAnsi="Minion Pro"/>
          <w:i/>
          <w:iCs/>
          <w:sz w:val="24"/>
          <w:szCs w:val="24"/>
        </w:rPr>
        <w:t>International Journal of Disaster Risk Management</w:t>
      </w:r>
      <w:r w:rsidRPr="007074B8">
        <w:rPr>
          <w:rFonts w:ascii="Minion Pro" w:hAnsi="Minion Pro"/>
          <w:sz w:val="24"/>
          <w:szCs w:val="24"/>
        </w:rPr>
        <w:t>, </w:t>
      </w:r>
      <w:r w:rsidRPr="007074B8">
        <w:rPr>
          <w:rFonts w:ascii="Minion Pro" w:hAnsi="Minion Pro"/>
          <w:i/>
          <w:iCs/>
          <w:sz w:val="24"/>
          <w:szCs w:val="24"/>
        </w:rPr>
        <w:t>2</w:t>
      </w:r>
      <w:r w:rsidRPr="007074B8">
        <w:rPr>
          <w:rFonts w:ascii="Minion Pro" w:hAnsi="Minion Pro"/>
          <w:sz w:val="24"/>
          <w:szCs w:val="24"/>
        </w:rPr>
        <w:t>(2), 71-100. https://doi.org/10.18485/ijdrm.2020.2.2.5</w:t>
      </w:r>
    </w:p>
    <w:p w14:paraId="58EE8E52" w14:textId="7C65E221" w:rsidR="006E45DB" w:rsidRPr="006E45DB" w:rsidRDefault="006E45DB" w:rsidP="006E45DB">
      <w:pPr>
        <w:ind w:left="450" w:hanging="450"/>
        <w:rPr>
          <w:rFonts w:ascii="Minion Pro" w:hAnsi="Minion Pro"/>
          <w:sz w:val="24"/>
          <w:szCs w:val="24"/>
        </w:rPr>
      </w:pPr>
      <w:r w:rsidRPr="006E45DB">
        <w:rPr>
          <w:rFonts w:ascii="Minion Pro" w:hAnsi="Minion Pro"/>
          <w:sz w:val="24"/>
          <w:szCs w:val="24"/>
        </w:rPr>
        <w:lastRenderedPageBreak/>
        <w:t xml:space="preserve">Perić, J., &amp; Cvetković, V. (2019). Demographic, socio-economic and phycological perspective of risk perception from disasters caused by floods: case study Belgrade. </w:t>
      </w:r>
      <w:r w:rsidRPr="006E45DB">
        <w:rPr>
          <w:rFonts w:ascii="Minion Pro" w:hAnsi="Minion Pro"/>
          <w:i/>
          <w:sz w:val="24"/>
          <w:szCs w:val="24"/>
        </w:rPr>
        <w:t>International Journal of Disaster Risk Management</w:t>
      </w:r>
      <w:r w:rsidRPr="006E45DB">
        <w:rPr>
          <w:rFonts w:ascii="Minion Pro" w:hAnsi="Minion Pro"/>
          <w:sz w:val="24"/>
          <w:szCs w:val="24"/>
        </w:rPr>
        <w:t xml:space="preserve">, 1(2), 31-43. </w:t>
      </w:r>
    </w:p>
    <w:p w14:paraId="068A90D9" w14:textId="77777777" w:rsidR="007074B8" w:rsidRDefault="007074B8" w:rsidP="006E45DB">
      <w:pPr>
        <w:ind w:left="450" w:hanging="450"/>
        <w:rPr>
          <w:rFonts w:ascii="Minion Pro" w:hAnsi="Minion Pro"/>
          <w:sz w:val="24"/>
          <w:szCs w:val="24"/>
        </w:rPr>
      </w:pPr>
      <w:r w:rsidRPr="007074B8">
        <w:rPr>
          <w:rFonts w:ascii="Minion Pro" w:hAnsi="Minion Pro"/>
          <w:sz w:val="24"/>
          <w:szCs w:val="24"/>
        </w:rPr>
        <w:t>Hussaini, A. (2020). Environmental Planning for Disaster Risk Reduction at Kaduna International Airport, Kaduna Nigeria. </w:t>
      </w:r>
      <w:r w:rsidRPr="007074B8">
        <w:rPr>
          <w:rFonts w:ascii="Minion Pro" w:hAnsi="Minion Pro"/>
          <w:i/>
          <w:iCs/>
          <w:sz w:val="24"/>
          <w:szCs w:val="24"/>
        </w:rPr>
        <w:t>International Journal of Disaster Risk Management</w:t>
      </w:r>
      <w:r w:rsidRPr="007074B8">
        <w:rPr>
          <w:rFonts w:ascii="Minion Pro" w:hAnsi="Minion Pro"/>
          <w:sz w:val="24"/>
          <w:szCs w:val="24"/>
        </w:rPr>
        <w:t>, </w:t>
      </w:r>
      <w:r w:rsidRPr="007074B8">
        <w:rPr>
          <w:rFonts w:ascii="Minion Pro" w:hAnsi="Minion Pro"/>
          <w:i/>
          <w:iCs/>
          <w:sz w:val="24"/>
          <w:szCs w:val="24"/>
        </w:rPr>
        <w:t>2</w:t>
      </w:r>
      <w:r w:rsidRPr="007074B8">
        <w:rPr>
          <w:rFonts w:ascii="Minion Pro" w:hAnsi="Minion Pro"/>
          <w:sz w:val="24"/>
          <w:szCs w:val="24"/>
        </w:rPr>
        <w:t>(1), 35-49. https://doi.org/10.18485/ijdrm.2020.2.1.4</w:t>
      </w:r>
    </w:p>
    <w:p w14:paraId="34B13FA7" w14:textId="4DBDD469" w:rsidR="007074B8" w:rsidRDefault="007074B8" w:rsidP="006E45DB">
      <w:pPr>
        <w:ind w:left="450" w:hanging="450"/>
        <w:rPr>
          <w:rFonts w:ascii="Minion Pro" w:hAnsi="Minion Pro"/>
          <w:sz w:val="24"/>
          <w:szCs w:val="24"/>
        </w:rPr>
      </w:pPr>
      <w:r w:rsidRPr="007074B8">
        <w:rPr>
          <w:rFonts w:ascii="Minion Pro" w:hAnsi="Minion Pro"/>
          <w:sz w:val="24"/>
          <w:szCs w:val="24"/>
        </w:rPr>
        <w:t>Jha, D., Bhattacharyya, R., Shyam, S., &amp; Ratnayke, U. (2021). Indicator based assessment of integrated flood vulnerability index for Brunei Darussalam. </w:t>
      </w:r>
      <w:r w:rsidRPr="007074B8">
        <w:rPr>
          <w:rFonts w:ascii="Minion Pro" w:hAnsi="Minion Pro"/>
          <w:i/>
          <w:iCs/>
          <w:sz w:val="24"/>
          <w:szCs w:val="24"/>
        </w:rPr>
        <w:t>International Journal of Disaster Risk Management</w:t>
      </w:r>
      <w:r w:rsidRPr="007074B8">
        <w:rPr>
          <w:rFonts w:ascii="Minion Pro" w:hAnsi="Minion Pro"/>
          <w:sz w:val="24"/>
          <w:szCs w:val="24"/>
        </w:rPr>
        <w:t>, </w:t>
      </w:r>
      <w:r w:rsidRPr="007074B8">
        <w:rPr>
          <w:rFonts w:ascii="Minion Pro" w:hAnsi="Minion Pro"/>
          <w:i/>
          <w:iCs/>
          <w:sz w:val="24"/>
          <w:szCs w:val="24"/>
        </w:rPr>
        <w:t>2</w:t>
      </w:r>
      <w:r w:rsidRPr="007074B8">
        <w:rPr>
          <w:rFonts w:ascii="Minion Pro" w:hAnsi="Minion Pro"/>
          <w:sz w:val="24"/>
          <w:szCs w:val="24"/>
        </w:rPr>
        <w:t>(2), 47-70. https://doi.org/10.18485/ijdrm.2020.2.2.4</w:t>
      </w:r>
    </w:p>
    <w:p w14:paraId="76956338" w14:textId="5EEF0DB0" w:rsidR="006E45DB" w:rsidRPr="006E45DB" w:rsidRDefault="007074B8" w:rsidP="006E45DB">
      <w:pPr>
        <w:ind w:left="450" w:hanging="450"/>
        <w:rPr>
          <w:rFonts w:ascii="Minion Pro" w:hAnsi="Minion Pro"/>
          <w:sz w:val="24"/>
          <w:szCs w:val="24"/>
        </w:rPr>
      </w:pPr>
      <w:r w:rsidRPr="007074B8">
        <w:rPr>
          <w:rFonts w:ascii="Minion Pro" w:hAnsi="Minion Pro"/>
          <w:sz w:val="24"/>
          <w:szCs w:val="24"/>
        </w:rPr>
        <w:t>Kaur, B. (2020). Disasters and exemplified vulnerabilities in a cramped Public Health Infrastructure in India. </w:t>
      </w:r>
      <w:r w:rsidRPr="007074B8">
        <w:rPr>
          <w:rFonts w:ascii="Minion Pro" w:hAnsi="Minion Pro"/>
          <w:i/>
          <w:iCs/>
          <w:sz w:val="24"/>
          <w:szCs w:val="24"/>
        </w:rPr>
        <w:t>International Journal of Disaster Risk Management</w:t>
      </w:r>
      <w:r w:rsidRPr="007074B8">
        <w:rPr>
          <w:rFonts w:ascii="Minion Pro" w:hAnsi="Minion Pro"/>
          <w:sz w:val="24"/>
          <w:szCs w:val="24"/>
        </w:rPr>
        <w:t>, </w:t>
      </w:r>
      <w:r w:rsidRPr="007074B8">
        <w:rPr>
          <w:rFonts w:ascii="Minion Pro" w:hAnsi="Minion Pro"/>
          <w:i/>
          <w:iCs/>
          <w:sz w:val="24"/>
          <w:szCs w:val="24"/>
        </w:rPr>
        <w:t>2</w:t>
      </w:r>
      <w:r w:rsidRPr="007074B8">
        <w:rPr>
          <w:rFonts w:ascii="Minion Pro" w:hAnsi="Minion Pro"/>
          <w:sz w:val="24"/>
          <w:szCs w:val="24"/>
        </w:rPr>
        <w:t>(1), 15-22. https://doi.org/10.18485/ijdrm.2020.2.1.2</w:t>
      </w:r>
    </w:p>
    <w:p w14:paraId="609CE598" w14:textId="22CDF810" w:rsidR="006E45DB" w:rsidRPr="006E45DB" w:rsidRDefault="006E45DB" w:rsidP="006E45DB">
      <w:pPr>
        <w:ind w:left="450" w:hanging="450"/>
        <w:rPr>
          <w:rFonts w:ascii="Minion Pro" w:hAnsi="Minion Pro"/>
          <w:sz w:val="24"/>
          <w:szCs w:val="24"/>
        </w:rPr>
      </w:pPr>
      <w:r w:rsidRPr="006E45DB">
        <w:rPr>
          <w:rFonts w:ascii="Minion Pro" w:hAnsi="Minion Pro"/>
          <w:sz w:val="24"/>
          <w:szCs w:val="24"/>
        </w:rPr>
        <w:t xml:space="preserve">Olawuni, P., Olowoporoku, O., &amp; Daramola, O. (2020). Determinants of Residents’ Participation in Disaster Risk Management in Lagos Metropolis Nigeria. </w:t>
      </w:r>
      <w:r w:rsidRPr="006E45DB">
        <w:rPr>
          <w:rFonts w:ascii="Minion Pro" w:hAnsi="Minion Pro"/>
          <w:i/>
          <w:sz w:val="24"/>
          <w:szCs w:val="24"/>
        </w:rPr>
        <w:t>International Journal of Disaster Risk Management</w:t>
      </w:r>
      <w:r w:rsidRPr="006E45DB">
        <w:rPr>
          <w:rFonts w:ascii="Minion Pro" w:hAnsi="Minion Pro"/>
          <w:sz w:val="24"/>
          <w:szCs w:val="24"/>
        </w:rPr>
        <w:t>, 2(2)</w:t>
      </w:r>
      <w:r w:rsidR="007074B8">
        <w:rPr>
          <w:rFonts w:ascii="Minion Pro" w:hAnsi="Minion Pro"/>
          <w:sz w:val="24"/>
          <w:szCs w:val="24"/>
        </w:rPr>
        <w:t>, 1-19.</w:t>
      </w:r>
    </w:p>
    <w:sectPr w:rsidR="006E45DB" w:rsidRPr="006E45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wMDAyMDM2NjEwNDVT0lEKTi0uzszPAykwqgUAtr+kASwAAAA="/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sdwrpdsuwpteuepdx95exaeaavv022xrawr&quot;&gt;ENDnote Copy&lt;record-ids&gt;&lt;item&gt;4023&lt;/item&gt;&lt;item&gt;4024&lt;/item&gt;&lt;item&gt;4025&lt;/item&gt;&lt;item&gt;4026&lt;/item&gt;&lt;item&gt;4027&lt;/item&gt;&lt;item&gt;4637&lt;/item&gt;&lt;item&gt;4638&lt;/item&gt;&lt;item&gt;4639&lt;/item&gt;&lt;item&gt;4640&lt;/item&gt;&lt;item&gt;4641&lt;/item&gt;&lt;item&gt;4642&lt;/item&gt;&lt;item&gt;4643&lt;/item&gt;&lt;item&gt;4644&lt;/item&gt;&lt;item&gt;4645&lt;/item&gt;&lt;item&gt;4647&lt;/item&gt;&lt;item&gt;4648&lt;/item&gt;&lt;item&gt;4649&lt;/item&gt;&lt;item&gt;4650&lt;/item&gt;&lt;/record-ids&gt;&lt;/item&gt;&lt;/Libraries&gt;"/>
  </w:docVars>
  <w:rsids>
    <w:rsidRoot w:val="006E45DB"/>
    <w:rsid w:val="00042DE4"/>
    <w:rsid w:val="001024C4"/>
    <w:rsid w:val="001F6A46"/>
    <w:rsid w:val="002E5A4A"/>
    <w:rsid w:val="00304BCC"/>
    <w:rsid w:val="00316C9C"/>
    <w:rsid w:val="00560328"/>
    <w:rsid w:val="006E45DB"/>
    <w:rsid w:val="007074B8"/>
    <w:rsid w:val="00940627"/>
    <w:rsid w:val="009578D6"/>
    <w:rsid w:val="009742ED"/>
    <w:rsid w:val="00A34C8A"/>
    <w:rsid w:val="00BF5FB9"/>
    <w:rsid w:val="00CE06BD"/>
    <w:rsid w:val="00D507A1"/>
    <w:rsid w:val="00DB19F1"/>
    <w:rsid w:val="00E41727"/>
    <w:rsid w:val="00F0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18B77"/>
  <w15:chartTrackingRefBased/>
  <w15:docId w15:val="{40E296C2-F805-46AD-B094-323E510FE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C8A"/>
    <w:pPr>
      <w:spacing w:after="0" w:line="240" w:lineRule="auto"/>
      <w:jc w:val="both"/>
    </w:pPr>
    <w:rPr>
      <w:rFonts w:ascii="Times New Roman" w:hAnsi="Times New Roman" w:cs="Times New Roman"/>
      <w:color w:val="000000"/>
      <w:sz w:val="20"/>
      <w:szCs w:val="20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560328"/>
    <w:pPr>
      <w:ind w:left="144"/>
      <w:contextualSpacing/>
    </w:pPr>
    <w:rPr>
      <w:rFonts w:ascii="Minion Pro" w:eastAsia="Calibri" w:hAnsi="Minion Pro"/>
    </w:rPr>
  </w:style>
  <w:style w:type="paragraph" w:customStyle="1" w:styleId="EndNoteBibliographyTitle">
    <w:name w:val="EndNote Bibliography Title"/>
    <w:basedOn w:val="Normal"/>
    <w:link w:val="EndNoteBibliographyTitleChar"/>
    <w:rsid w:val="006E45DB"/>
    <w:pPr>
      <w:jc w:val="center"/>
    </w:pPr>
    <w:rPr>
      <w:noProof/>
      <w:lang w:val="de-DE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E45DB"/>
    <w:rPr>
      <w:rFonts w:ascii="Times New Roman" w:hAnsi="Times New Roman" w:cs="Times New Roman"/>
      <w:noProof/>
      <w:color w:val="000000"/>
      <w:sz w:val="20"/>
      <w:szCs w:val="20"/>
      <w:lang w:val="de-DE" w:eastAsia="de-DE"/>
    </w:rPr>
  </w:style>
  <w:style w:type="paragraph" w:customStyle="1" w:styleId="EndNoteBibliography">
    <w:name w:val="EndNote Bibliography"/>
    <w:basedOn w:val="Normal"/>
    <w:link w:val="EndNoteBibliographyChar"/>
    <w:rsid w:val="006E45DB"/>
    <w:rPr>
      <w:noProof/>
      <w:lang w:val="de-DE"/>
    </w:rPr>
  </w:style>
  <w:style w:type="character" w:customStyle="1" w:styleId="EndNoteBibliographyChar">
    <w:name w:val="EndNote Bibliography Char"/>
    <w:basedOn w:val="DefaultParagraphFont"/>
    <w:link w:val="EndNoteBibliography"/>
    <w:rsid w:val="006E45DB"/>
    <w:rPr>
      <w:rFonts w:ascii="Times New Roman" w:hAnsi="Times New Roman" w:cs="Times New Roman"/>
      <w:noProof/>
      <w:color w:val="000000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604</Words>
  <Characters>3445</Characters>
  <Application>Microsoft Office Word</Application>
  <DocSecurity>0</DocSecurity>
  <Lines>28</Lines>
  <Paragraphs>8</Paragraphs>
  <ScaleCrop>false</ScaleCrop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Cvetković</dc:creator>
  <cp:keywords/>
  <dc:description/>
  <cp:lastModifiedBy>Vladimir Cvetković</cp:lastModifiedBy>
  <cp:revision>14</cp:revision>
  <dcterms:created xsi:type="dcterms:W3CDTF">2021-01-03T19:47:00Z</dcterms:created>
  <dcterms:modified xsi:type="dcterms:W3CDTF">2021-02-06T14:29:00Z</dcterms:modified>
</cp:coreProperties>
</file>